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bl>
      <w:tblPr>
        <w:tblStyle w:val="Table1"/>
        <w:tblW w:w="94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2"/>
        <w:gridCol w:w="1940"/>
        <w:gridCol w:w="1159"/>
        <w:gridCol w:w="2021"/>
        <w:gridCol w:w="1236"/>
        <w:tblGridChange w:id="0">
          <w:tblGrid>
            <w:gridCol w:w="3112"/>
            <w:gridCol w:w="1940"/>
            <w:gridCol w:w="1159"/>
            <w:gridCol w:w="2021"/>
            <w:gridCol w:w="1236"/>
          </w:tblGrid>
        </w:tblGridChange>
      </w:tblGrid>
      <w:tr>
        <w:trPr>
          <w:trHeight w:val="227" w:hRule="atLeast"/>
        </w:trPr>
        <w:tc>
          <w:tcPr>
            <w:gridSpan w:val="5"/>
            <w:vAlign w:val="center"/>
          </w:tcPr>
          <w:p w:rsidR="00000000" w:rsidDel="00000000" w:rsidP="00000000" w:rsidRDefault="00000000" w:rsidRPr="00000000" w14:paraId="00000002">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Студијски програм: </w:t>
            </w:r>
            <w:r w:rsidDel="00000000" w:rsidR="00000000" w:rsidRPr="00000000">
              <w:rPr>
                <w:rFonts w:ascii="Times New Roman" w:cs="Times New Roman" w:eastAsia="Times New Roman" w:hAnsi="Times New Roman"/>
                <w:sz w:val="20"/>
                <w:szCs w:val="20"/>
                <w:vertAlign w:val="baseline"/>
                <w:rtl w:val="0"/>
              </w:rPr>
              <w:t xml:space="preserve">Студије рода, Kултурологијa</w:t>
            </w:r>
          </w:p>
        </w:tc>
      </w:tr>
      <w:tr>
        <w:trPr>
          <w:trHeight w:val="227" w:hRule="atLeast"/>
        </w:trPr>
        <w:tc>
          <w:tcPr>
            <w:gridSpan w:val="5"/>
            <w:vAlign w:val="center"/>
          </w:tcPr>
          <w:p w:rsidR="00000000" w:rsidDel="00000000" w:rsidP="00000000" w:rsidRDefault="00000000" w:rsidRPr="00000000" w14:paraId="00000007">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Назив предмета: </w:t>
            </w:r>
            <w:r w:rsidDel="00000000" w:rsidR="00000000" w:rsidRPr="00000000">
              <w:rPr>
                <w:rFonts w:ascii="Times New Roman" w:cs="Times New Roman" w:eastAsia="Times New Roman" w:hAnsi="Times New Roman"/>
                <w:sz w:val="20"/>
                <w:szCs w:val="20"/>
                <w:vertAlign w:val="baseline"/>
                <w:rtl w:val="0"/>
              </w:rPr>
              <w:t xml:space="preserve">Савремене теорије рода</w:t>
            </w:r>
          </w:p>
        </w:tc>
      </w:tr>
      <w:tr>
        <w:trPr>
          <w:trHeight w:val="227" w:hRule="atLeast"/>
        </w:trPr>
        <w:tc>
          <w:tcPr>
            <w:gridSpan w:val="5"/>
            <w:vAlign w:val="center"/>
          </w:tcPr>
          <w:p w:rsidR="00000000" w:rsidDel="00000000" w:rsidP="00000000" w:rsidRDefault="00000000" w:rsidRPr="00000000" w14:paraId="0000000C">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Наставник/наставници: </w:t>
            </w:r>
            <w:r w:rsidDel="00000000" w:rsidR="00000000" w:rsidRPr="00000000">
              <w:rPr>
                <w:rFonts w:ascii="Times New Roman" w:cs="Times New Roman" w:eastAsia="Times New Roman" w:hAnsi="Times New Roman"/>
                <w:sz w:val="20"/>
                <w:szCs w:val="20"/>
                <w:vertAlign w:val="baseline"/>
                <w:rtl w:val="0"/>
              </w:rPr>
              <w:t xml:space="preserve">доц. др Лончаревић М. Катарина, Захаријевић С. Адриана</w:t>
            </w:r>
          </w:p>
        </w:tc>
      </w:tr>
      <w:tr>
        <w:trPr>
          <w:trHeight w:val="227" w:hRule="atLeast"/>
        </w:trPr>
        <w:tc>
          <w:tcPr>
            <w:gridSpan w:val="5"/>
            <w:vAlign w:val="center"/>
          </w:tcPr>
          <w:p w:rsidR="00000000" w:rsidDel="00000000" w:rsidP="00000000" w:rsidRDefault="00000000" w:rsidRPr="00000000" w14:paraId="00000011">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Статус предмета: </w:t>
            </w:r>
            <w:r w:rsidDel="00000000" w:rsidR="00000000" w:rsidRPr="00000000">
              <w:rPr>
                <w:rFonts w:ascii="Times New Roman" w:cs="Times New Roman" w:eastAsia="Times New Roman" w:hAnsi="Times New Roman"/>
                <w:sz w:val="20"/>
                <w:szCs w:val="20"/>
                <w:vertAlign w:val="baseline"/>
                <w:rtl w:val="0"/>
              </w:rPr>
              <w:t xml:space="preserve">обавезан//изборни</w:t>
            </w:r>
          </w:p>
        </w:tc>
      </w:tr>
      <w:tr>
        <w:trPr>
          <w:trHeight w:val="227" w:hRule="atLeast"/>
        </w:trPr>
        <w:tc>
          <w:tcPr>
            <w:gridSpan w:val="5"/>
            <w:vAlign w:val="center"/>
          </w:tcPr>
          <w:p w:rsidR="00000000" w:rsidDel="00000000" w:rsidP="00000000" w:rsidRDefault="00000000" w:rsidRPr="00000000" w14:paraId="00000016">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ЕСПБ: </w:t>
            </w:r>
            <w:r w:rsidDel="00000000" w:rsidR="00000000" w:rsidRPr="00000000">
              <w:rPr>
                <w:rFonts w:ascii="Times New Roman" w:cs="Times New Roman" w:eastAsia="Times New Roman" w:hAnsi="Times New Roman"/>
                <w:sz w:val="20"/>
                <w:szCs w:val="20"/>
                <w:vertAlign w:val="baseline"/>
                <w:rtl w:val="0"/>
              </w:rPr>
              <w:t xml:space="preserve">6</w:t>
            </w:r>
          </w:p>
        </w:tc>
      </w:tr>
      <w:tr>
        <w:trPr>
          <w:trHeight w:val="227" w:hRule="atLeast"/>
        </w:trPr>
        <w:tc>
          <w:tcPr>
            <w:gridSpan w:val="5"/>
            <w:vAlign w:val="center"/>
          </w:tcPr>
          <w:p w:rsidR="00000000" w:rsidDel="00000000" w:rsidP="00000000" w:rsidRDefault="00000000" w:rsidRPr="00000000" w14:paraId="0000001B">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Услов:</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ffffff" w:val="clear"/>
              <w:spacing w:after="28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Циљ предмета</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ffffff" w:val="clear"/>
              <w:spacing w:after="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Курс се бави савременим мулти- и интер-дисциплинарним теоријама рода, имајући у виду питања идентитета и питања разлика, односно политике идентитета и политике разлика. Ова питања ће преиспитивати логике идентитетских формација, затим савремене приступе проблемима једнакости, кључним споровима унутар савремених феминистичких теорија, као преиспитивању отпора према феминистичким теоријама. Осим међународне академске сцене, курс ће указати и на доприносе регионалних и домаћих аутора и ауторки. </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ffffff" w:val="clear"/>
              <w:spacing w:after="28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Исход предмета</w:t>
            </w: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ffffff" w:val="clear"/>
              <w:spacing w:after="0" w:before="28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Студенти и студенткиње ће овладати појмовима и категоријама савремених теорија рода и феминистичких теорија, теоријским и политичким претпоставкама за анализу политика идентитета и политика разлика, питања (феминистичког) субјекта, могућности говора и деловања у име маргинализованих група, питања колективитета,  и покретања питања социјалне правде и једнакости.</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C">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Садржај предмета:</w:t>
            </w:r>
            <w:r w:rsidDel="00000000" w:rsidR="00000000" w:rsidRPr="00000000">
              <w:rPr>
                <w:rtl w:val="0"/>
              </w:rPr>
            </w:r>
          </w:p>
          <w:p w:rsidR="00000000" w:rsidDel="00000000" w:rsidP="00000000" w:rsidRDefault="00000000" w:rsidRPr="00000000" w14:paraId="0000002D">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Теоријска настава: </w:t>
            </w:r>
            <w:r w:rsidDel="00000000" w:rsidR="00000000" w:rsidRPr="00000000">
              <w:rPr>
                <w:rFonts w:ascii="Times New Roman" w:cs="Times New Roman" w:eastAsia="Times New Roman" w:hAnsi="Times New Roman"/>
                <w:sz w:val="20"/>
                <w:szCs w:val="20"/>
                <w:vertAlign w:val="baseline"/>
                <w:rtl w:val="0"/>
              </w:rPr>
              <w:t xml:space="preserve">Род као категорија феминистичке анализе?; Од идентитета по политика идентитета; Интерсекционалност као теорија и пракса; Феминистичке критике политика идентитета; Нова промишљања (феминистичког) субјекта: киборг; Номадски феминистички политички пројекат; Суштине и перформативност; Ко је субјект који дела? Шејла Бенхабиб и Џудит Батлер; Како говорити и делати у име колективитета: род као серијалност и род као позиционалност; Квир феминизам; Невоље са транс субјективитетима; Антиродни дискурси и политике.</w:t>
            </w:r>
          </w:p>
          <w:p w:rsidR="00000000" w:rsidDel="00000000" w:rsidP="00000000" w:rsidRDefault="00000000" w:rsidRPr="00000000" w14:paraId="0000002E">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Практична настава (семинари, самостални истраживачки рад)</w:t>
            </w:r>
            <w:r w:rsidDel="00000000" w:rsidR="00000000" w:rsidRPr="00000000">
              <w:rPr>
                <w:rFonts w:ascii="Times New Roman" w:cs="Times New Roman" w:eastAsia="Times New Roman" w:hAnsi="Times New Roman"/>
                <w:sz w:val="20"/>
                <w:szCs w:val="20"/>
                <w:vertAlign w:val="baseline"/>
                <w:rtl w:val="0"/>
              </w:rPr>
              <w:t xml:space="preserve">: Анализа текстова из савремених феминистичких теорија</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33">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Литература </w:t>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Обавезна: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Scott, Joan Wallach, „Gender: A Useful Category of Historical Analysis”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The American Historical Review</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1986,</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91(5): 1053–1075); Scott, Joan Wallach, „Gender: Still a Useful Category of Analysis?”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Diogenes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2010,</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225: 7–14); Корнел, Друсила, „Род”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Генеро: часопис за феминистичку теорију</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2003, 2/3: 20–30);  Moore, Henrietta L., „'Divided We Stand': Sex, Gender and Sexual Difference”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Feminist Review</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1994,</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47: 78–95); Combahee River Collective, „A Black Feminist Statement” (In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Capitalist Patriarchy and the Case for Socialist Feminism</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edited by Zillah Eisenstein, New York: Monthly Review Press, 1978, pp. 210–218); Crenshaw, Kimberlé, „Демаргинализирање интерсекционалности расе и спола: црна феминистичка критика антидискриминацијске доктрине, феминистичке теорије и антирасистичке политике” (У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Жене и право</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уредила Ивана Радачић, Загреб: Центар за женске студије, 2009, стр. 127–155); Crenshaw, Kimberlé, „Mapping the Margins: Intersectionality, Identity Politics, and Violence against Women of Color”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Stanford Law Review</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1991,</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43(6): 1241–1299); Verloo, Mieke, „Multiple Inequalities, Intersectionality and the European Union”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European Journal of Women's Studies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2006,</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13(3): 211–228); Yuval-Davis, Nira, „Intersectionality and Feminist Politics”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European Journal of Women’s Studies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2006,</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13(3): 193–209); Браун, Венди, „Рањени идентитети”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Генеро: часопис за феминистичку теорију и студије културе</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2011, 15: 219–249); Харавеј, Дона, „Манифест за киборге: наука, технологија и социјалистички феминизам осамдесетих година XX века” (У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Увод у феминистичке теорије слике</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уредила Бранислава Анђелковић, 2008, Београд: ЦСУ, стр. 309–347); Kember, Sarah, „Notes Towards a Feminist Futurist Manifesto”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Ada: A Journal of Gender, New Media, and Technology</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2012,</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1–7); Батлер, Џудит,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Невоља с родом: феминизам и субверзија идентитета</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(Лозница: Карпос, 2010, стр. 54–59, 274–286); Бенхабиб, Шејла, Џудит Батлер, Друсила Корнер, и Ненси Фрејзер,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Феминистичка спорења: филозофска размена</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(Београд: Београдски круг, 2007, стр. 29–50, 51–78); Braidotti, Rosi, „Nomadic Philosopher: A Conversation with Rosi Braidotti (with Kathleen O'Grady)”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Women Education des Femmes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1996,</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12(1): 35–39); Young, Iris Marion, „Gender as Seriality: Thinking about Women as a Social Collective”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Signs: Journal of Women in Culture and Society</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1994,</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19(3): 713–738); Alcoff, Linda Martín,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Visible Identities: Race, Gender and the Self</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(Oxford: Oxford University Press, 2006,  pp. 133–150); Young, Iris Marion, „Lived Body vs Gender: Reflections on Social Structure and Subjectivity”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Ratio</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2002,</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410–428); Alcoff, Linda, „Cultural Feminism Versus Post-Structuralism: The Identity Crisis in Feminist Theory”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Signs: Journal of Women in Culture and Society</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1988,</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405–436); Jagose, Annamarie,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Queer Theory: Introduction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(New York: New York University Press, 1996, pp. 72–126); Marinucci, Mimi, „Notes Toward A Queer Feminism” (In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Feminism is Queer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London &amp; New York: ZED Books, 2010, pp. 105–114); Stryker, Susan, „Context, Concepts, and Terms” (In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Transgender History,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Berkely: Seal Press, 2008, pp. 11–44); Stone, Sandy, „</w:t>
            </w:r>
            <w:r w:rsidDel="00000000" w:rsidR="00000000" w:rsidRPr="00000000">
              <w:rPr>
                <w:rFonts w:ascii="Times New Roman" w:cs="Times New Roman" w:eastAsia="Times New Roman" w:hAnsi="Times New Roman"/>
                <w:b w:val="0"/>
                <w:i w:val="0"/>
                <w:smallCaps w:val="0"/>
                <w:strike w:val="0"/>
                <w:color w:val="1e1e1e"/>
                <w:sz w:val="20"/>
                <w:szCs w:val="20"/>
                <w:u w:val="none"/>
                <w:shd w:fill="auto" w:val="clear"/>
                <w:vertAlign w:val="baseline"/>
                <w:rtl w:val="0"/>
              </w:rPr>
              <w:t xml:space="preserve">The Empire Strikes Back: A Posttranssexual Manifesto</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The Trangender Studies Reader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edited by Susan Stryker and Stephen Whittle, 2006, New York, London: Routledge, pp. 221–235); Whittle, Stephen „</w:t>
            </w:r>
            <w:r w:rsidDel="00000000" w:rsidR="00000000" w:rsidRPr="00000000">
              <w:rPr>
                <w:rFonts w:ascii="Times New Roman" w:cs="Times New Roman" w:eastAsia="Times New Roman" w:hAnsi="Times New Roman"/>
                <w:b w:val="0"/>
                <w:i w:val="0"/>
                <w:smallCaps w:val="0"/>
                <w:strike w:val="0"/>
                <w:color w:val="1e1e1e"/>
                <w:sz w:val="20"/>
                <w:szCs w:val="20"/>
                <w:u w:val="none"/>
                <w:shd w:fill="auto" w:val="clear"/>
                <w:vertAlign w:val="baseline"/>
                <w:rtl w:val="0"/>
              </w:rPr>
              <w:t xml:space="preserve">Where Did We Go Wrong? Feminism and Trans Theory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1e1e1e"/>
                <w:sz w:val="20"/>
                <w:szCs w:val="20"/>
                <w:u w:val="none"/>
                <w:shd w:fill="auto" w:val="clear"/>
                <w:vertAlign w:val="baseline"/>
                <w:rtl w:val="0"/>
              </w:rPr>
              <w:t xml:space="preserve">Two Teams on the Same Side?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The Trangender Studies Reader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edited by Susan Stryker and Stephen Whittle, New York, London: Routledge, 2006, pp. 194–202); Bracke, Sarah and David Paternotte, „Unpacking the Sin of Gender“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Religion and Gender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2016,</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(2): 143–154); Von Redecker, Eva, „Anti-Genderismus and the Right-wing Hegemony“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Radical Philosophy</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2016,</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198 (July/Aug): 2–7); Graff, Agnieszka, and Elżbieta Korolczuk, „Gender as ‘Ebola from Brussels’: The Anticolonial Frame and the Rise of Illiberal Populism“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Signs: Journal of Women and Culture in Society</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2018,</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 (4): 797–821); Corredor, Elizabeth S., „Unpacking ‘Gender Ideology’ and the Global Right’s Antigender Countermovement“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Signs: Journal of Women and Culture in Society</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2019,</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44 (3): 613–638). Захаријевић, Адриана и Катарина Лончаревић, „Род и идеологија: о побуни против једнакости“ (У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Родна равноправност: од једнаких права до једнаких могућности</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ур. Тибор Варади и Маријана Пајванчић, 2020, Београд: САНУ, стр. 29–44).</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Допунска: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Батлер, Џудит,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Невоља с родом: феминизам и субверзија идентитета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(Лозница: Карпос, 2010); Alcoff, Linda, ed.,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Identity Politics Reconsidered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(New York: Palgrave MacMillan, 2006); Collins, Patricia Hill, and Sirma Bilge,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Intersectionality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(Cambridge UK: Polity Press, 2016); Loyd, Moya,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Beyond Identity Politics: Feminism, Power &amp; Politics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(London: Sage Publications, 2005); Haraway, Donna,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When Species Meet</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(Minneapolis: University of Minnesota Press, 2008); Батлер, Џудит,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Тела која нешто значе: о дискурзивним границама 'пола'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(Београд: Самиздат Б92, 2001); </w:t>
            </w:r>
            <w:r w:rsidDel="00000000" w:rsidR="00000000" w:rsidRPr="00000000">
              <w:rPr>
                <w:rFonts w:ascii="Times New Roman" w:cs="Times New Roman" w:eastAsia="Times New Roman" w:hAnsi="Times New Roman"/>
                <w:b w:val="0"/>
                <w:i w:val="0"/>
                <w:smallCaps w:val="0"/>
                <w:strike w:val="0"/>
                <w:color w:val="1e1e21"/>
                <w:sz w:val="20"/>
                <w:szCs w:val="20"/>
                <w:u w:val="none"/>
                <w:shd w:fill="auto" w:val="clear"/>
                <w:vertAlign w:val="baseline"/>
                <w:rtl w:val="0"/>
              </w:rPr>
              <w:t xml:space="preserve">Braidotti, Rosi, </w:t>
            </w:r>
            <w:r w:rsidDel="00000000" w:rsidR="00000000" w:rsidRPr="00000000">
              <w:rPr>
                <w:rFonts w:ascii="Times New Roman" w:cs="Times New Roman" w:eastAsia="Times New Roman" w:hAnsi="Times New Roman"/>
                <w:b w:val="0"/>
                <w:i w:val="1"/>
                <w:smallCaps w:val="0"/>
                <w:strike w:val="0"/>
                <w:color w:val="1e1e21"/>
                <w:sz w:val="20"/>
                <w:szCs w:val="20"/>
                <w:u w:val="none"/>
                <w:shd w:fill="auto" w:val="clear"/>
                <w:vertAlign w:val="baseline"/>
                <w:rtl w:val="0"/>
              </w:rPr>
              <w:t xml:space="preserve">Transpositions: On Nomadic Ethics</w:t>
            </w:r>
            <w:r w:rsidDel="00000000" w:rsidR="00000000" w:rsidRPr="00000000">
              <w:rPr>
                <w:rFonts w:ascii="Times New Roman" w:cs="Times New Roman" w:eastAsia="Times New Roman" w:hAnsi="Times New Roman"/>
                <w:b w:val="0"/>
                <w:i w:val="0"/>
                <w:smallCaps w:val="0"/>
                <w:strike w:val="0"/>
                <w:color w:val="1e1e21"/>
                <w:sz w:val="20"/>
                <w:szCs w:val="20"/>
                <w:u w:val="none"/>
                <w:shd w:fill="auto" w:val="clear"/>
                <w:vertAlign w:val="baseline"/>
                <w:rtl w:val="0"/>
              </w:rPr>
              <w:t xml:space="preserve"> (Cambridge: Polity Press, 2006);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Alcoff, Linda Martín,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Visible Identities: Race, Gender and the Self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(Oxford: Oxford University Press, 2006); Halberstam, Judith,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In a Queer Time and Place: Transgender Bodies, Subcultural Lives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(New York and London: New York University Press, 2005); Kuhar, Roman, and David Patternote, eds.,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Anti-Gender Campaigns in Europe: Mobilizing against Equality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(London and New York: Rowman and Littlefield, 2017). </w:t>
            </w:r>
          </w:p>
        </w:tc>
      </w:tr>
      <w:tr>
        <w:trPr>
          <w:trHeight w:val="227" w:hRule="atLeast"/>
        </w:trPr>
        <w:tc>
          <w:tcPr>
            <w:vAlign w:val="center"/>
          </w:tcPr>
          <w:p w:rsidR="00000000" w:rsidDel="00000000" w:rsidP="00000000" w:rsidRDefault="00000000" w:rsidRPr="00000000" w14:paraId="0000003A">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часова  активне наставе</w:t>
            </w:r>
            <w:r w:rsidDel="00000000" w:rsidR="00000000" w:rsidRPr="00000000">
              <w:rPr>
                <w:rtl w:val="0"/>
              </w:rPr>
            </w:r>
          </w:p>
        </w:tc>
        <w:tc>
          <w:tcPr>
            <w:gridSpan w:val="2"/>
            <w:vAlign w:val="center"/>
          </w:tcPr>
          <w:p w:rsidR="00000000" w:rsidDel="00000000" w:rsidP="00000000" w:rsidRDefault="00000000" w:rsidRPr="00000000" w14:paraId="0000003B">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Теоријска настава: </w:t>
            </w:r>
            <w:r w:rsidDel="00000000" w:rsidR="00000000" w:rsidRPr="00000000">
              <w:rPr>
                <w:rFonts w:ascii="Times New Roman" w:cs="Times New Roman" w:eastAsia="Times New Roman" w:hAnsi="Times New Roman"/>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3D">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Практична настава: </w:t>
            </w:r>
            <w:r w:rsidDel="00000000" w:rsidR="00000000" w:rsidRPr="00000000">
              <w:rPr>
                <w:rFonts w:ascii="Times New Roman" w:cs="Times New Roman" w:eastAsia="Times New Roman" w:hAnsi="Times New Roman"/>
                <w:sz w:val="20"/>
                <w:szCs w:val="20"/>
                <w:vertAlign w:val="baseline"/>
                <w:rtl w:val="0"/>
              </w:rPr>
              <w:t xml:space="preserve">15+15 (СИР)</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3F">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Методе извођења наставе: </w:t>
            </w:r>
            <w:r w:rsidDel="00000000" w:rsidR="00000000" w:rsidRPr="00000000">
              <w:rPr>
                <w:rFonts w:ascii="Times New Roman" w:cs="Times New Roman" w:eastAsia="Times New Roman" w:hAnsi="Times New Roman"/>
                <w:sz w:val="20"/>
                <w:szCs w:val="20"/>
                <w:vertAlign w:val="baseline"/>
                <w:rtl w:val="0"/>
              </w:rPr>
              <w:t xml:space="preserve">предавања, семинари, анализа текста, самостални истраживачки рад</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44">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Оцена  знања (максимални број поена 100)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49">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Предиспитне обавезе</w:t>
            </w:r>
            <w:r w:rsidDel="00000000" w:rsidR="00000000" w:rsidRPr="00000000">
              <w:rPr>
                <w:rtl w:val="0"/>
              </w:rPr>
            </w:r>
          </w:p>
        </w:tc>
        <w:tc>
          <w:tcPr>
            <w:vAlign w:val="center"/>
          </w:tcPr>
          <w:p w:rsidR="00000000" w:rsidDel="00000000" w:rsidP="00000000" w:rsidRDefault="00000000" w:rsidRPr="00000000" w14:paraId="0000004A">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p>
          <w:p w:rsidR="00000000" w:rsidDel="00000000" w:rsidP="00000000" w:rsidRDefault="00000000" w:rsidRPr="00000000" w14:paraId="0000004B">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4C">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Завршни испит </w:t>
            </w:r>
            <w:r w:rsidDel="00000000" w:rsidR="00000000" w:rsidRPr="00000000">
              <w:rPr>
                <w:rtl w:val="0"/>
              </w:rPr>
            </w:r>
          </w:p>
        </w:tc>
        <w:tc>
          <w:tcPr>
            <w:vAlign w:val="center"/>
          </w:tcPr>
          <w:p w:rsidR="00000000" w:rsidDel="00000000" w:rsidP="00000000" w:rsidRDefault="00000000" w:rsidRPr="00000000" w14:paraId="0000004E">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4F">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активност у току предавања</w:t>
            </w:r>
            <w:r w:rsidDel="00000000" w:rsidR="00000000" w:rsidRPr="00000000">
              <w:rPr>
                <w:rtl w:val="0"/>
              </w:rPr>
            </w:r>
          </w:p>
        </w:tc>
        <w:tc>
          <w:tcPr>
            <w:vAlign w:val="center"/>
          </w:tcPr>
          <w:p w:rsidR="00000000" w:rsidDel="00000000" w:rsidP="00000000" w:rsidRDefault="00000000" w:rsidRPr="00000000" w14:paraId="00000050">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20</w:t>
            </w:r>
            <w:r w:rsidDel="00000000" w:rsidR="00000000" w:rsidRPr="00000000">
              <w:rPr>
                <w:rtl w:val="0"/>
              </w:rPr>
            </w:r>
          </w:p>
        </w:tc>
        <w:tc>
          <w:tcPr>
            <w:gridSpan w:val="2"/>
            <w:vAlign w:val="center"/>
          </w:tcPr>
          <w:p w:rsidR="00000000" w:rsidDel="00000000" w:rsidP="00000000" w:rsidRDefault="00000000" w:rsidRPr="00000000" w14:paraId="00000051">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писмени испит</w:t>
            </w:r>
            <w:r w:rsidDel="00000000" w:rsidR="00000000" w:rsidRPr="00000000">
              <w:rPr>
                <w:rtl w:val="0"/>
              </w:rPr>
            </w:r>
          </w:p>
        </w:tc>
        <w:tc>
          <w:tcPr>
            <w:vAlign w:val="center"/>
          </w:tcPr>
          <w:p w:rsidR="00000000" w:rsidDel="00000000" w:rsidP="00000000" w:rsidRDefault="00000000" w:rsidRPr="00000000" w14:paraId="00000053">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60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4">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практична настава</w:t>
            </w:r>
            <w:r w:rsidDel="00000000" w:rsidR="00000000" w:rsidRPr="00000000">
              <w:rPr>
                <w:rtl w:val="0"/>
              </w:rPr>
            </w:r>
          </w:p>
        </w:tc>
        <w:tc>
          <w:tcPr>
            <w:vAlign w:val="center"/>
          </w:tcPr>
          <w:p w:rsidR="00000000" w:rsidDel="00000000" w:rsidP="00000000" w:rsidRDefault="00000000" w:rsidRPr="00000000" w14:paraId="00000055">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10</w:t>
            </w:r>
            <w:r w:rsidDel="00000000" w:rsidR="00000000" w:rsidRPr="00000000">
              <w:rPr>
                <w:rtl w:val="0"/>
              </w:rPr>
            </w:r>
          </w:p>
        </w:tc>
        <w:tc>
          <w:tcPr>
            <w:gridSpan w:val="2"/>
            <w:vAlign w:val="center"/>
          </w:tcPr>
          <w:p w:rsidR="00000000" w:rsidDel="00000000" w:rsidP="00000000" w:rsidRDefault="00000000" w:rsidRPr="00000000" w14:paraId="00000056">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усмени испт</w:t>
            </w:r>
            <w:r w:rsidDel="00000000" w:rsidR="00000000" w:rsidRPr="00000000">
              <w:rPr>
                <w:rtl w:val="0"/>
              </w:rPr>
            </w:r>
          </w:p>
        </w:tc>
        <w:tc>
          <w:tcPr>
            <w:vAlign w:val="center"/>
          </w:tcPr>
          <w:p w:rsidR="00000000" w:rsidDel="00000000" w:rsidP="00000000" w:rsidRDefault="00000000" w:rsidRPr="00000000" w14:paraId="00000058">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59">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колоквијум-и</w:t>
            </w:r>
            <w:r w:rsidDel="00000000" w:rsidR="00000000" w:rsidRPr="00000000">
              <w:rPr>
                <w:rtl w:val="0"/>
              </w:rPr>
            </w:r>
          </w:p>
        </w:tc>
        <w:tc>
          <w:tcPr>
            <w:vAlign w:val="center"/>
          </w:tcPr>
          <w:p w:rsidR="00000000" w:rsidDel="00000000" w:rsidP="00000000" w:rsidRDefault="00000000" w:rsidRPr="00000000" w14:paraId="0000005A">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5B">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5D">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5E">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семинар-и</w:t>
            </w:r>
          </w:p>
        </w:tc>
        <w:tc>
          <w:tcPr>
            <w:vAlign w:val="center"/>
          </w:tcPr>
          <w:p w:rsidR="00000000" w:rsidDel="00000000" w:rsidP="00000000" w:rsidRDefault="00000000" w:rsidRPr="00000000" w14:paraId="0000005F">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10</w:t>
            </w:r>
            <w:r w:rsidDel="00000000" w:rsidR="00000000" w:rsidRPr="00000000">
              <w:rPr>
                <w:rtl w:val="0"/>
              </w:rPr>
            </w:r>
          </w:p>
        </w:tc>
        <w:tc>
          <w:tcPr>
            <w:gridSpan w:val="2"/>
            <w:vAlign w:val="center"/>
          </w:tcPr>
          <w:p w:rsidR="00000000" w:rsidDel="00000000" w:rsidP="00000000" w:rsidRDefault="00000000" w:rsidRPr="00000000" w14:paraId="00000060">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62">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r>
    </w:tbl>
    <w:p w:rsidR="00000000" w:rsidDel="00000000" w:rsidP="00000000" w:rsidRDefault="00000000" w:rsidRPr="00000000" w14:paraId="00000063">
      <w:pPr>
        <w:jc w:val="both"/>
        <w:rPr>
          <w:vertAlign w:val="baseline"/>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Normal(Web)">
    <w:name w:val="Normal (Web)"/>
    <w:basedOn w:val="Normal"/>
    <w:next w:val="Normal(Web)"/>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GB" w:val="und"/>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r6X3khD+Auf7jq+gZb5Wq3Gc1g==">AMUW2mXrzwvRnbTaiBQ9qH7u/y6WI0RburjknJ81cwGePWvXfjZazLWGZsj6isSzxqd3XYpynvc1j5A3533VpEiGFVrj+87qXVj44Lqxms5QNvQuRByDGIw=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2021-03-25T17:02:00Z</dcterms:created>
  <dc:creator>ivana.sunderic</dc:creator>
</cp:coreProperties>
</file>